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7D" w:rsidRDefault="00BC3F7D" w:rsidP="00BB5547">
      <w:pPr>
        <w:jc w:val="center"/>
        <w:rPr>
          <w:rFonts w:ascii="Comic Sans MS" w:hAnsi="Comic Sans MS"/>
        </w:rPr>
      </w:pPr>
    </w:p>
    <w:p w:rsidR="006D4D50" w:rsidRPr="009F2C41" w:rsidRDefault="00BB5547" w:rsidP="00BB5547">
      <w:pPr>
        <w:jc w:val="center"/>
        <w:rPr>
          <w:rFonts w:ascii="Comic Sans MS" w:hAnsi="Comic Sans MS"/>
        </w:rPr>
      </w:pPr>
      <w:r w:rsidRPr="009F2C41">
        <w:rPr>
          <w:rFonts w:ascii="Comic Sans MS" w:hAnsi="Comic Sans MS"/>
        </w:rPr>
        <w:t>Proposition de stage M2</w:t>
      </w:r>
    </w:p>
    <w:p w:rsidR="00497A6F" w:rsidRDefault="00497A6F" w:rsidP="00D10DBD">
      <w:pPr>
        <w:spacing w:after="0" w:line="240" w:lineRule="auto"/>
        <w:ind w:left="709"/>
        <w:rPr>
          <w:rFonts w:ascii="Comic Sans MS" w:hAnsi="Comic Sans MS"/>
          <w:sz w:val="20"/>
          <w:szCs w:val="20"/>
          <w:u w:val="single"/>
        </w:rPr>
      </w:pPr>
    </w:p>
    <w:p w:rsidR="00BB5547" w:rsidRPr="009F2C41" w:rsidRDefault="00BB5547" w:rsidP="00D10DBD">
      <w:pPr>
        <w:spacing w:after="0" w:line="240" w:lineRule="auto"/>
        <w:ind w:left="709"/>
        <w:rPr>
          <w:rFonts w:ascii="Comic Sans MS" w:hAnsi="Comic Sans MS"/>
          <w:sz w:val="20"/>
          <w:szCs w:val="20"/>
        </w:rPr>
      </w:pPr>
      <w:r w:rsidRPr="009F2C41">
        <w:rPr>
          <w:rFonts w:ascii="Comic Sans MS" w:hAnsi="Comic Sans MS"/>
          <w:sz w:val="20"/>
          <w:szCs w:val="20"/>
          <w:u w:val="single"/>
        </w:rPr>
        <w:t>Sujet</w:t>
      </w:r>
      <w:r w:rsidRPr="009F2C41">
        <w:rPr>
          <w:rFonts w:ascii="Comic Sans MS" w:hAnsi="Comic Sans MS"/>
          <w:sz w:val="20"/>
          <w:szCs w:val="20"/>
        </w:rPr>
        <w:t> : Développeme</w:t>
      </w:r>
      <w:r w:rsidR="00D10DBD" w:rsidRPr="009F2C41">
        <w:rPr>
          <w:rFonts w:ascii="Comic Sans MS" w:hAnsi="Comic Sans MS"/>
          <w:sz w:val="20"/>
          <w:szCs w:val="20"/>
        </w:rPr>
        <w:t>nt d’un dispositif laser stabilisé en fréquence, compact</w:t>
      </w:r>
      <w:r w:rsidRPr="009F2C41">
        <w:rPr>
          <w:rFonts w:ascii="Comic Sans MS" w:hAnsi="Comic Sans MS"/>
          <w:sz w:val="20"/>
          <w:szCs w:val="20"/>
        </w:rPr>
        <w:t xml:space="preserve"> </w:t>
      </w:r>
      <w:r w:rsidR="00BC3F7D">
        <w:rPr>
          <w:rFonts w:ascii="Comic Sans MS" w:hAnsi="Comic Sans MS"/>
          <w:sz w:val="20"/>
          <w:szCs w:val="20"/>
        </w:rPr>
        <w:t>et fibré, à deux longueurs  d’onde</w:t>
      </w:r>
      <w:r w:rsidR="00D10DBD" w:rsidRPr="009F2C41">
        <w:rPr>
          <w:rFonts w:ascii="Comic Sans MS" w:hAnsi="Comic Sans MS"/>
          <w:sz w:val="20"/>
          <w:szCs w:val="20"/>
        </w:rPr>
        <w:t xml:space="preserve">, </w:t>
      </w:r>
      <w:r w:rsidRPr="009F2C41">
        <w:rPr>
          <w:rFonts w:ascii="Comic Sans MS" w:hAnsi="Comic Sans MS"/>
          <w:sz w:val="20"/>
          <w:szCs w:val="20"/>
        </w:rPr>
        <w:t xml:space="preserve">pour </w:t>
      </w:r>
      <w:r w:rsidR="00D10DBD" w:rsidRPr="009F2C41">
        <w:rPr>
          <w:rFonts w:ascii="Comic Sans MS" w:hAnsi="Comic Sans MS"/>
          <w:sz w:val="20"/>
          <w:szCs w:val="20"/>
        </w:rPr>
        <w:t xml:space="preserve">tests d’un prototype pour la </w:t>
      </w:r>
      <w:r w:rsidRPr="009F2C41">
        <w:rPr>
          <w:rFonts w:ascii="Comic Sans MS" w:hAnsi="Comic Sans MS"/>
          <w:sz w:val="20"/>
          <w:szCs w:val="20"/>
        </w:rPr>
        <w:t>mission spatiale LISA</w:t>
      </w:r>
    </w:p>
    <w:p w:rsidR="00BB5547" w:rsidRPr="009F2C41" w:rsidRDefault="00BB5547" w:rsidP="00D10DBD">
      <w:pPr>
        <w:ind w:firstLine="708"/>
        <w:rPr>
          <w:rFonts w:ascii="Comic Sans MS" w:hAnsi="Comic Sans MS"/>
          <w:sz w:val="20"/>
          <w:szCs w:val="20"/>
        </w:rPr>
      </w:pPr>
      <w:r w:rsidRPr="009F2C41">
        <w:rPr>
          <w:rFonts w:ascii="Comic Sans MS" w:hAnsi="Comic Sans MS"/>
          <w:sz w:val="20"/>
          <w:szCs w:val="20"/>
          <w:u w:val="single"/>
        </w:rPr>
        <w:t>Durée</w:t>
      </w:r>
      <w:r w:rsidR="00D10DBD" w:rsidRPr="009F2C41">
        <w:rPr>
          <w:rFonts w:ascii="Comic Sans MS" w:hAnsi="Comic Sans MS"/>
          <w:sz w:val="20"/>
          <w:szCs w:val="20"/>
          <w:u w:val="single"/>
        </w:rPr>
        <w:t xml:space="preserve"> du stage</w:t>
      </w:r>
      <w:r w:rsidRPr="009F2C41">
        <w:rPr>
          <w:rFonts w:ascii="Comic Sans MS" w:hAnsi="Comic Sans MS"/>
          <w:sz w:val="20"/>
          <w:szCs w:val="20"/>
        </w:rPr>
        <w:t> : 4-5 mois</w:t>
      </w:r>
    </w:p>
    <w:p w:rsidR="00BB5547" w:rsidRPr="009F2C41" w:rsidRDefault="00BB5547">
      <w:pPr>
        <w:rPr>
          <w:rFonts w:ascii="Comic Sans MS" w:hAnsi="Comic Sans MS"/>
          <w:sz w:val="20"/>
          <w:szCs w:val="20"/>
        </w:rPr>
      </w:pPr>
    </w:p>
    <w:p w:rsidR="00E478B7" w:rsidRPr="009F2C41" w:rsidRDefault="00D10DBD" w:rsidP="009F2C41">
      <w:pPr>
        <w:spacing w:after="0" w:line="240" w:lineRule="auto"/>
        <w:ind w:firstLine="567"/>
        <w:jc w:val="both"/>
        <w:rPr>
          <w:rFonts w:ascii="Comic Sans MS" w:hAnsi="Comic Sans MS"/>
          <w:sz w:val="20"/>
          <w:szCs w:val="20"/>
        </w:rPr>
      </w:pPr>
      <w:r w:rsidRPr="009F2C41">
        <w:rPr>
          <w:rFonts w:ascii="Comic Sans MS" w:hAnsi="Comic Sans MS"/>
          <w:sz w:val="20"/>
          <w:szCs w:val="20"/>
        </w:rPr>
        <w:t xml:space="preserve">La detection récente d’ondes gravitationnelles au sol, à l’aide d’interféromètres de type </w:t>
      </w:r>
      <w:r w:rsidR="00542A29">
        <w:rPr>
          <w:rFonts w:ascii="Comic Sans MS" w:hAnsi="Comic Sans MS"/>
          <w:sz w:val="20"/>
          <w:szCs w:val="20"/>
        </w:rPr>
        <w:t>Michelson (</w:t>
      </w:r>
      <w:r w:rsidRPr="009F2C41">
        <w:rPr>
          <w:rFonts w:ascii="Comic Sans MS" w:hAnsi="Comic Sans MS"/>
          <w:sz w:val="20"/>
          <w:szCs w:val="20"/>
        </w:rPr>
        <w:t>LIGO</w:t>
      </w:r>
      <w:r w:rsidR="00542A29">
        <w:rPr>
          <w:rFonts w:ascii="Comic Sans MS" w:hAnsi="Comic Sans MS"/>
          <w:sz w:val="20"/>
          <w:szCs w:val="20"/>
        </w:rPr>
        <w:t xml:space="preserve"> &amp;</w:t>
      </w:r>
      <w:r w:rsidRPr="009F2C41">
        <w:rPr>
          <w:rFonts w:ascii="Comic Sans MS" w:hAnsi="Comic Sans MS"/>
          <w:sz w:val="20"/>
          <w:szCs w:val="20"/>
        </w:rPr>
        <w:t xml:space="preserve"> VIRGO</w:t>
      </w:r>
      <w:r w:rsidR="00542A29">
        <w:rPr>
          <w:rFonts w:ascii="Comic Sans MS" w:hAnsi="Comic Sans MS"/>
          <w:sz w:val="20"/>
          <w:szCs w:val="20"/>
        </w:rPr>
        <w:t>)</w:t>
      </w:r>
      <w:r w:rsidRPr="009F2C41">
        <w:rPr>
          <w:rFonts w:ascii="Comic Sans MS" w:hAnsi="Comic Sans MS"/>
          <w:sz w:val="20"/>
          <w:szCs w:val="20"/>
        </w:rPr>
        <w:t>, valid</w:t>
      </w:r>
      <w:r w:rsidR="009E4E42">
        <w:rPr>
          <w:rFonts w:ascii="Comic Sans MS" w:hAnsi="Comic Sans MS"/>
          <w:sz w:val="20"/>
          <w:szCs w:val="20"/>
        </w:rPr>
        <w:t>ent</w:t>
      </w:r>
      <w:r w:rsidRPr="009F2C41">
        <w:rPr>
          <w:rFonts w:ascii="Comic Sans MS" w:hAnsi="Comic Sans MS"/>
          <w:sz w:val="20"/>
          <w:szCs w:val="20"/>
        </w:rPr>
        <w:t xml:space="preserve"> la théorie de </w:t>
      </w:r>
      <w:r w:rsidR="000D1CF8">
        <w:rPr>
          <w:rFonts w:ascii="Comic Sans MS" w:hAnsi="Comic Sans MS"/>
          <w:sz w:val="20"/>
          <w:szCs w:val="20"/>
        </w:rPr>
        <w:t xml:space="preserve">la </w:t>
      </w:r>
      <w:r w:rsidRPr="009F2C41">
        <w:rPr>
          <w:rFonts w:ascii="Comic Sans MS" w:hAnsi="Comic Sans MS"/>
          <w:sz w:val="20"/>
          <w:szCs w:val="20"/>
        </w:rPr>
        <w:t xml:space="preserve">relativité générale d’Einstein, </w:t>
      </w:r>
      <w:r w:rsidR="009E4E42">
        <w:rPr>
          <w:rFonts w:ascii="Comic Sans MS" w:hAnsi="Comic Sans MS"/>
          <w:sz w:val="20"/>
          <w:szCs w:val="20"/>
        </w:rPr>
        <w:t xml:space="preserve">et entraine </w:t>
      </w:r>
      <w:r w:rsidRPr="009F2C41">
        <w:rPr>
          <w:rFonts w:ascii="Comic Sans MS" w:hAnsi="Comic Sans MS"/>
          <w:sz w:val="20"/>
          <w:szCs w:val="20"/>
        </w:rPr>
        <w:t>un regain d’intérêt très fort au sein de la communauté scientifique pour la mis</w:t>
      </w:r>
      <w:r w:rsidR="00E478B7" w:rsidRPr="009F2C41">
        <w:rPr>
          <w:rFonts w:ascii="Comic Sans MS" w:hAnsi="Comic Sans MS"/>
          <w:sz w:val="20"/>
          <w:szCs w:val="20"/>
        </w:rPr>
        <w:t>sion spatiale LISA (</w:t>
      </w:r>
      <w:r w:rsidR="00E478B7" w:rsidRPr="006458A7">
        <w:rPr>
          <w:rFonts w:ascii="Comic Sans MS" w:hAnsi="Comic Sans MS"/>
          <w:sz w:val="20"/>
          <w:szCs w:val="20"/>
        </w:rPr>
        <w:t>L</w:t>
      </w:r>
      <w:r w:rsidRPr="006458A7">
        <w:rPr>
          <w:rFonts w:ascii="Comic Sans MS" w:hAnsi="Comic Sans MS"/>
          <w:sz w:val="20"/>
          <w:szCs w:val="20"/>
        </w:rPr>
        <w:t xml:space="preserve">aser Interferometer </w:t>
      </w:r>
      <w:r w:rsidR="00E478B7" w:rsidRPr="006458A7">
        <w:rPr>
          <w:rFonts w:ascii="Comic Sans MS" w:hAnsi="Comic Sans MS"/>
          <w:sz w:val="20"/>
          <w:szCs w:val="20"/>
        </w:rPr>
        <w:t>in Space Antenna</w:t>
      </w:r>
      <w:r w:rsidR="00E478B7" w:rsidRPr="009F2C41">
        <w:rPr>
          <w:rFonts w:ascii="Comic Sans MS" w:hAnsi="Comic Sans MS"/>
          <w:sz w:val="20"/>
          <w:szCs w:val="20"/>
        </w:rPr>
        <w:t>)</w:t>
      </w:r>
      <w:r w:rsidR="009E4E42">
        <w:rPr>
          <w:rFonts w:ascii="Comic Sans MS" w:hAnsi="Comic Sans MS"/>
          <w:sz w:val="20"/>
          <w:szCs w:val="20"/>
        </w:rPr>
        <w:t xml:space="preserve"> dédiée à la détection d’ondes gravitationnelles dans l’espace</w:t>
      </w:r>
      <w:r w:rsidR="00E478B7" w:rsidRPr="009F2C41">
        <w:rPr>
          <w:rFonts w:ascii="Comic Sans MS" w:hAnsi="Comic Sans MS"/>
          <w:sz w:val="20"/>
          <w:szCs w:val="20"/>
        </w:rPr>
        <w:t xml:space="preserve">. Cette mission est </w:t>
      </w:r>
      <w:r w:rsidR="009E4E42">
        <w:rPr>
          <w:rFonts w:ascii="Comic Sans MS" w:hAnsi="Comic Sans MS"/>
          <w:sz w:val="20"/>
          <w:szCs w:val="20"/>
        </w:rPr>
        <w:t xml:space="preserve">basée sur </w:t>
      </w:r>
      <w:r w:rsidR="00E478B7" w:rsidRPr="009F2C41">
        <w:rPr>
          <w:rFonts w:ascii="Comic Sans MS" w:hAnsi="Comic Sans MS"/>
          <w:sz w:val="20"/>
          <w:szCs w:val="20"/>
        </w:rPr>
        <w:t>trois satellites volant en formation et distants les uns des autres d</w:t>
      </w:r>
      <w:r w:rsidR="009E4E42">
        <w:rPr>
          <w:rFonts w:ascii="Comic Sans MS" w:hAnsi="Comic Sans MS"/>
          <w:sz w:val="20"/>
          <w:szCs w:val="20"/>
        </w:rPr>
        <w:t>e 2.6 millions de kms, nécessitant</w:t>
      </w:r>
      <w:r w:rsidR="00E478B7" w:rsidRPr="009F2C41">
        <w:rPr>
          <w:rFonts w:ascii="Comic Sans MS" w:hAnsi="Comic Sans MS"/>
          <w:sz w:val="20"/>
          <w:szCs w:val="20"/>
        </w:rPr>
        <w:t xml:space="preserve"> l’utilisation de lasers stabilisés pour réaliser l’interférométrie dans l’espace. </w:t>
      </w:r>
    </w:p>
    <w:p w:rsidR="00E478B7" w:rsidRPr="009F2C41" w:rsidRDefault="00E478B7" w:rsidP="009F2C41">
      <w:pPr>
        <w:spacing w:after="0" w:line="240" w:lineRule="auto"/>
        <w:ind w:firstLine="567"/>
        <w:jc w:val="both"/>
        <w:rPr>
          <w:rFonts w:ascii="Comic Sans MS" w:hAnsi="Comic Sans MS"/>
          <w:sz w:val="20"/>
          <w:szCs w:val="20"/>
        </w:rPr>
      </w:pPr>
      <w:r w:rsidRPr="009F2C41">
        <w:rPr>
          <w:rFonts w:ascii="Comic Sans MS" w:hAnsi="Comic Sans MS"/>
          <w:sz w:val="20"/>
          <w:szCs w:val="20"/>
        </w:rPr>
        <w:t>Le Laboratoire SYRTE développe depuis plusieurs années des lasers infrarouges stabilisés en fréquence sur vapeur atomique, dans des configurations compactes et fibrées afin de faciliter leur utilisation hors laboratoires. Ce développement pourrait servir pour la mission spatiale LISA qui doit s’appuyer sur des développements préliminaires et démonstratifs au sol.</w:t>
      </w:r>
    </w:p>
    <w:p w:rsidR="00E478B7" w:rsidRPr="009F2C41" w:rsidRDefault="00E478B7" w:rsidP="009F2C41">
      <w:pPr>
        <w:spacing w:after="0" w:line="240" w:lineRule="auto"/>
        <w:ind w:firstLine="567"/>
        <w:jc w:val="both"/>
        <w:rPr>
          <w:rFonts w:ascii="Comic Sans MS" w:hAnsi="Comic Sans MS"/>
          <w:sz w:val="20"/>
          <w:szCs w:val="20"/>
        </w:rPr>
      </w:pPr>
      <w:r w:rsidRPr="009F2C41">
        <w:rPr>
          <w:rFonts w:ascii="Comic Sans MS" w:hAnsi="Comic Sans MS"/>
          <w:sz w:val="20"/>
          <w:szCs w:val="20"/>
        </w:rPr>
        <w:t xml:space="preserve">Nous avons démontré au laboratoire SYRTE la capacité à tripler de manière très efficace la fréquence d’un laser Telecom au voisinage de 1.54 nm, </w:t>
      </w:r>
      <w:r w:rsidR="00542A29">
        <w:rPr>
          <w:rFonts w:ascii="Comic Sans MS" w:hAnsi="Comic Sans MS"/>
          <w:sz w:val="20"/>
          <w:szCs w:val="20"/>
        </w:rPr>
        <w:t>et par suite sa s</w:t>
      </w:r>
      <w:r w:rsidRPr="009F2C41">
        <w:rPr>
          <w:rFonts w:ascii="Comic Sans MS" w:hAnsi="Comic Sans MS"/>
          <w:sz w:val="20"/>
          <w:szCs w:val="20"/>
        </w:rPr>
        <w:t xml:space="preserve">tabilisation en fréquence sur une transition atomique de l’iode moléculaire dans le domaine vert du spectre électromagnétique. </w:t>
      </w:r>
      <w:r w:rsidR="00542A29">
        <w:rPr>
          <w:rFonts w:ascii="Comic Sans MS" w:hAnsi="Comic Sans MS"/>
          <w:sz w:val="20"/>
          <w:szCs w:val="20"/>
        </w:rPr>
        <w:t xml:space="preserve">Le triplage de fréquence </w:t>
      </w:r>
      <w:r w:rsidR="00A53AE4" w:rsidRPr="009F2C41">
        <w:rPr>
          <w:rFonts w:ascii="Comic Sans MS" w:hAnsi="Comic Sans MS"/>
          <w:sz w:val="20"/>
          <w:szCs w:val="20"/>
        </w:rPr>
        <w:t xml:space="preserve">s’appuie sur l’utilisation de cristaux non linéaires de Niobate de Lithium, </w:t>
      </w:r>
      <w:r w:rsidR="00542A29">
        <w:rPr>
          <w:rFonts w:ascii="Comic Sans MS" w:hAnsi="Comic Sans MS"/>
          <w:sz w:val="20"/>
          <w:szCs w:val="20"/>
        </w:rPr>
        <w:t xml:space="preserve">et </w:t>
      </w:r>
      <w:r w:rsidRPr="009F2C41">
        <w:rPr>
          <w:rFonts w:ascii="Comic Sans MS" w:hAnsi="Comic Sans MS"/>
          <w:sz w:val="20"/>
          <w:szCs w:val="20"/>
        </w:rPr>
        <w:t>a abouti</w:t>
      </w:r>
      <w:r w:rsidR="00542A29">
        <w:rPr>
          <w:rFonts w:ascii="Comic Sans MS" w:hAnsi="Comic Sans MS"/>
          <w:sz w:val="20"/>
          <w:szCs w:val="20"/>
        </w:rPr>
        <w:t xml:space="preserve"> à</w:t>
      </w:r>
      <w:r w:rsidRPr="009F2C41">
        <w:rPr>
          <w:rFonts w:ascii="Comic Sans MS" w:hAnsi="Comic Sans MS"/>
          <w:sz w:val="20"/>
          <w:szCs w:val="20"/>
        </w:rPr>
        <w:t xml:space="preserve"> une efficacité de conversion </w:t>
      </w:r>
      <w:r w:rsidR="00A53AE4" w:rsidRPr="009F2C41">
        <w:rPr>
          <w:rFonts w:ascii="Comic Sans MS" w:hAnsi="Comic Sans MS"/>
          <w:sz w:val="20"/>
          <w:szCs w:val="20"/>
        </w:rPr>
        <w:t>P</w:t>
      </w:r>
      <w:r w:rsidR="00A53AE4" w:rsidRPr="009F2C41">
        <w:rPr>
          <w:rFonts w:ascii="Symbol" w:hAnsi="Symbol"/>
          <w:sz w:val="20"/>
          <w:szCs w:val="20"/>
          <w:vertAlign w:val="subscript"/>
        </w:rPr>
        <w:t></w:t>
      </w:r>
      <w:r w:rsidR="00A53AE4" w:rsidRPr="009F2C41">
        <w:rPr>
          <w:rFonts w:ascii="Symbol" w:hAnsi="Symbol"/>
          <w:sz w:val="20"/>
          <w:szCs w:val="20"/>
          <w:vertAlign w:val="subscript"/>
        </w:rPr>
        <w:t></w:t>
      </w:r>
      <w:r w:rsidR="00A53AE4" w:rsidRPr="009F2C41">
        <w:rPr>
          <w:rFonts w:ascii="Comic Sans MS" w:hAnsi="Comic Sans MS"/>
          <w:sz w:val="20"/>
          <w:szCs w:val="20"/>
        </w:rPr>
        <w:t>/P</w:t>
      </w:r>
      <w:r w:rsidR="00A53AE4" w:rsidRPr="009F2C41">
        <w:rPr>
          <w:rFonts w:ascii="Symbol" w:hAnsi="Symbol"/>
          <w:sz w:val="20"/>
          <w:szCs w:val="20"/>
          <w:vertAlign w:val="subscript"/>
        </w:rPr>
        <w:t></w:t>
      </w:r>
      <w:r w:rsidR="00A53AE4" w:rsidRPr="009F2C41">
        <w:rPr>
          <w:rFonts w:ascii="Comic Sans MS" w:hAnsi="Comic Sans MS"/>
          <w:sz w:val="20"/>
          <w:szCs w:val="20"/>
        </w:rPr>
        <w:t xml:space="preserve"> &gt; 36 %, jamais démontré aup</w:t>
      </w:r>
      <w:r w:rsidR="00542A29">
        <w:rPr>
          <w:rFonts w:ascii="Comic Sans MS" w:hAnsi="Comic Sans MS"/>
          <w:sz w:val="20"/>
          <w:szCs w:val="20"/>
        </w:rPr>
        <w:t>aravant pour un laser émettant e</w:t>
      </w:r>
      <w:r w:rsidR="00A53AE4" w:rsidRPr="009F2C41">
        <w:rPr>
          <w:rFonts w:ascii="Comic Sans MS" w:hAnsi="Comic Sans MS"/>
          <w:sz w:val="20"/>
          <w:szCs w:val="20"/>
        </w:rPr>
        <w:t>n mode continu</w:t>
      </w:r>
      <w:r w:rsidR="00542A29">
        <w:rPr>
          <w:rFonts w:ascii="Comic Sans MS" w:hAnsi="Comic Sans MS"/>
          <w:sz w:val="20"/>
          <w:szCs w:val="20"/>
        </w:rPr>
        <w:t xml:space="preserve"> (CW)</w:t>
      </w:r>
      <w:r w:rsidR="00A53AE4" w:rsidRPr="009F2C41">
        <w:rPr>
          <w:rFonts w:ascii="Comic Sans MS" w:hAnsi="Comic Sans MS"/>
          <w:sz w:val="20"/>
          <w:szCs w:val="20"/>
        </w:rPr>
        <w:t xml:space="preserve"> [1]. </w:t>
      </w:r>
      <w:r w:rsidR="00542A29">
        <w:rPr>
          <w:rFonts w:ascii="Comic Sans MS" w:hAnsi="Comic Sans MS"/>
          <w:sz w:val="20"/>
          <w:szCs w:val="20"/>
        </w:rPr>
        <w:t>L</w:t>
      </w:r>
      <w:r w:rsidR="00A53AE4" w:rsidRPr="009F2C41">
        <w:rPr>
          <w:rFonts w:ascii="Comic Sans MS" w:hAnsi="Comic Sans MS"/>
          <w:sz w:val="20"/>
          <w:szCs w:val="20"/>
        </w:rPr>
        <w:t xml:space="preserve">a stabilisation en fréquence de la source laser Telecom </w:t>
      </w:r>
      <w:r w:rsidR="00542A29">
        <w:rPr>
          <w:rFonts w:ascii="Comic Sans MS" w:hAnsi="Comic Sans MS"/>
          <w:sz w:val="20"/>
          <w:szCs w:val="20"/>
        </w:rPr>
        <w:t xml:space="preserve">triplée, </w:t>
      </w:r>
      <w:r w:rsidR="00A53AE4" w:rsidRPr="009F2C41">
        <w:rPr>
          <w:rFonts w:ascii="Comic Sans MS" w:hAnsi="Comic Sans MS"/>
          <w:sz w:val="20"/>
          <w:szCs w:val="20"/>
        </w:rPr>
        <w:t>sur l’iode</w:t>
      </w:r>
      <w:r w:rsidR="00542A29">
        <w:rPr>
          <w:rFonts w:ascii="Comic Sans MS" w:hAnsi="Comic Sans MS"/>
          <w:sz w:val="20"/>
          <w:szCs w:val="20"/>
        </w:rPr>
        <w:t xml:space="preserve"> moléculaire</w:t>
      </w:r>
      <w:r w:rsidR="00A53AE4" w:rsidRPr="009F2C41">
        <w:rPr>
          <w:rFonts w:ascii="Comic Sans MS" w:hAnsi="Comic Sans MS"/>
          <w:sz w:val="20"/>
          <w:szCs w:val="20"/>
        </w:rPr>
        <w:t xml:space="preserve">, </w:t>
      </w:r>
      <w:r w:rsidR="00542A29">
        <w:rPr>
          <w:rFonts w:ascii="Comic Sans MS" w:hAnsi="Comic Sans MS"/>
          <w:sz w:val="20"/>
          <w:szCs w:val="20"/>
        </w:rPr>
        <w:t>a permis de réduire les</w:t>
      </w:r>
      <w:r w:rsidR="00A53AE4" w:rsidRPr="009F2C41">
        <w:rPr>
          <w:rFonts w:ascii="Comic Sans MS" w:hAnsi="Comic Sans MS"/>
          <w:sz w:val="20"/>
          <w:szCs w:val="20"/>
        </w:rPr>
        <w:t xml:space="preserve"> fluctuations de fréquence </w:t>
      </w:r>
      <w:r w:rsidR="00542A29">
        <w:rPr>
          <w:rFonts w:ascii="Comic Sans MS" w:hAnsi="Comic Sans MS"/>
          <w:sz w:val="20"/>
          <w:szCs w:val="20"/>
        </w:rPr>
        <w:t xml:space="preserve">du laser à 1.542 µm </w:t>
      </w:r>
      <w:r w:rsidR="00A53AE4" w:rsidRPr="009F2C41">
        <w:rPr>
          <w:rFonts w:ascii="Comic Sans MS" w:hAnsi="Comic Sans MS"/>
          <w:sz w:val="20"/>
          <w:szCs w:val="20"/>
        </w:rPr>
        <w:t>dans la gamme de 10</w:t>
      </w:r>
      <w:r w:rsidR="00A53AE4" w:rsidRPr="009F2C41">
        <w:rPr>
          <w:rFonts w:ascii="Comic Sans MS" w:hAnsi="Comic Sans MS"/>
          <w:sz w:val="20"/>
          <w:szCs w:val="20"/>
          <w:vertAlign w:val="superscript"/>
        </w:rPr>
        <w:t xml:space="preserve">-15  </w:t>
      </w:r>
      <w:r w:rsidR="00542A29">
        <w:rPr>
          <w:rFonts w:ascii="Comic Sans MS" w:hAnsi="Comic Sans MS"/>
          <w:sz w:val="20"/>
          <w:szCs w:val="20"/>
        </w:rPr>
        <w:t xml:space="preserve">en valeur relative. Ce niveau de stabilité de fréquence est unique, jamais démontré auparavant pour un laser Telecom </w:t>
      </w:r>
      <w:r w:rsidR="00A53AE4" w:rsidRPr="009F2C41">
        <w:rPr>
          <w:rFonts w:ascii="Comic Sans MS" w:hAnsi="Comic Sans MS"/>
          <w:sz w:val="20"/>
          <w:szCs w:val="20"/>
        </w:rPr>
        <w:t>[2].</w:t>
      </w:r>
      <w:r w:rsidR="000D1CF8">
        <w:rPr>
          <w:rFonts w:ascii="Comic Sans MS" w:hAnsi="Comic Sans MS"/>
          <w:sz w:val="20"/>
          <w:szCs w:val="20"/>
        </w:rPr>
        <w:t xml:space="preserve"> L’intérêt de cet ensemble </w:t>
      </w:r>
      <w:r w:rsidR="000D1CF8">
        <w:rPr>
          <w:rFonts w:ascii="Comic Sans MS" w:hAnsi="Comic Sans MS"/>
          <w:sz w:val="20"/>
          <w:szCs w:val="20"/>
        </w:rPr>
        <w:t>stabilisé</w:t>
      </w:r>
      <w:r w:rsidR="000D1CF8">
        <w:rPr>
          <w:rFonts w:ascii="Comic Sans MS" w:hAnsi="Comic Sans MS"/>
          <w:sz w:val="20"/>
          <w:szCs w:val="20"/>
        </w:rPr>
        <w:t xml:space="preserve"> en fréquence est aussi lié à sa compacité très poussée, car utilisant principalement des composants fibrés </w:t>
      </w:r>
      <w:r w:rsidR="00BC3F7D">
        <w:rPr>
          <w:rFonts w:ascii="Comic Sans MS" w:hAnsi="Comic Sans MS"/>
          <w:sz w:val="20"/>
          <w:szCs w:val="20"/>
        </w:rPr>
        <w:t xml:space="preserve">et </w:t>
      </w:r>
      <w:r w:rsidR="000D1CF8">
        <w:rPr>
          <w:rFonts w:ascii="Comic Sans MS" w:hAnsi="Comic Sans MS"/>
          <w:sz w:val="20"/>
          <w:szCs w:val="20"/>
        </w:rPr>
        <w:t xml:space="preserve">de grande maturité technologique. </w:t>
      </w:r>
    </w:p>
    <w:p w:rsidR="00A53AE4" w:rsidRPr="009F2C41" w:rsidRDefault="00A53AE4" w:rsidP="009F2C41">
      <w:pPr>
        <w:spacing w:after="0" w:line="240" w:lineRule="auto"/>
        <w:ind w:firstLine="567"/>
        <w:jc w:val="both"/>
        <w:rPr>
          <w:rFonts w:ascii="Comic Sans MS" w:hAnsi="Comic Sans MS"/>
          <w:sz w:val="20"/>
          <w:szCs w:val="20"/>
        </w:rPr>
      </w:pPr>
      <w:r w:rsidRPr="009F2C41">
        <w:rPr>
          <w:rFonts w:ascii="Comic Sans MS" w:hAnsi="Comic Sans MS"/>
          <w:sz w:val="20"/>
          <w:szCs w:val="20"/>
        </w:rPr>
        <w:t xml:space="preserve">Nous proposons d’étendre ces </w:t>
      </w:r>
      <w:r w:rsidR="00542A29">
        <w:rPr>
          <w:rFonts w:ascii="Comic Sans MS" w:hAnsi="Comic Sans MS"/>
          <w:sz w:val="20"/>
          <w:szCs w:val="20"/>
        </w:rPr>
        <w:t xml:space="preserve">résultats </w:t>
      </w:r>
      <w:r w:rsidRPr="009F2C41">
        <w:rPr>
          <w:rFonts w:ascii="Comic Sans MS" w:hAnsi="Comic Sans MS"/>
          <w:sz w:val="20"/>
          <w:szCs w:val="20"/>
        </w:rPr>
        <w:t xml:space="preserve">à d’autres longueurs d’onde, en vue de répondre </w:t>
      </w:r>
      <w:r w:rsidR="00542A29">
        <w:rPr>
          <w:rFonts w:ascii="Comic Sans MS" w:hAnsi="Comic Sans MS"/>
          <w:sz w:val="20"/>
          <w:szCs w:val="20"/>
        </w:rPr>
        <w:t xml:space="preserve">notamment </w:t>
      </w:r>
      <w:r w:rsidRPr="009F2C41">
        <w:rPr>
          <w:rFonts w:ascii="Comic Sans MS" w:hAnsi="Comic Sans MS"/>
          <w:sz w:val="20"/>
          <w:szCs w:val="20"/>
        </w:rPr>
        <w:t xml:space="preserve">aux besoins de la mission </w:t>
      </w:r>
      <w:r w:rsidR="0026668B">
        <w:rPr>
          <w:rFonts w:ascii="Comic Sans MS" w:hAnsi="Comic Sans MS"/>
          <w:sz w:val="20"/>
          <w:szCs w:val="20"/>
        </w:rPr>
        <w:t>LISA, basée</w:t>
      </w:r>
      <w:r w:rsidRPr="009F2C41">
        <w:rPr>
          <w:rFonts w:ascii="Comic Sans MS" w:hAnsi="Comic Sans MS"/>
          <w:sz w:val="20"/>
          <w:szCs w:val="20"/>
        </w:rPr>
        <w:t xml:space="preserve"> sur une longueur d’onde voisine de 1064 nm.</w:t>
      </w:r>
      <w:r w:rsidR="00542A29">
        <w:rPr>
          <w:rFonts w:ascii="Comic Sans MS" w:hAnsi="Comic Sans MS"/>
          <w:sz w:val="20"/>
          <w:szCs w:val="20"/>
        </w:rPr>
        <w:t xml:space="preserve"> </w:t>
      </w:r>
      <w:r w:rsidRPr="009F2C41">
        <w:rPr>
          <w:rFonts w:ascii="Comic Sans MS" w:hAnsi="Comic Sans MS"/>
          <w:sz w:val="20"/>
          <w:szCs w:val="20"/>
        </w:rPr>
        <w:t>Notre approche sera basée</w:t>
      </w:r>
      <w:r w:rsidR="00542A29">
        <w:rPr>
          <w:rFonts w:ascii="Comic Sans MS" w:hAnsi="Comic Sans MS"/>
          <w:sz w:val="20"/>
          <w:szCs w:val="20"/>
        </w:rPr>
        <w:t>,</w:t>
      </w:r>
      <w:r w:rsidRPr="009F2C41">
        <w:rPr>
          <w:rFonts w:ascii="Comic Sans MS" w:hAnsi="Comic Sans MS"/>
          <w:sz w:val="20"/>
          <w:szCs w:val="20"/>
        </w:rPr>
        <w:t xml:space="preserve"> </w:t>
      </w:r>
      <w:r w:rsidR="00542A29">
        <w:rPr>
          <w:rFonts w:ascii="Comic Sans MS" w:hAnsi="Comic Sans MS"/>
          <w:sz w:val="20"/>
          <w:szCs w:val="20"/>
        </w:rPr>
        <w:t xml:space="preserve">d’abord, </w:t>
      </w:r>
      <w:r w:rsidRPr="009F2C41">
        <w:rPr>
          <w:rFonts w:ascii="Comic Sans MS" w:hAnsi="Comic Sans MS"/>
          <w:sz w:val="20"/>
          <w:szCs w:val="20"/>
        </w:rPr>
        <w:t xml:space="preserve">sur la stabilisation d’une source laser </w:t>
      </w:r>
      <w:r w:rsidR="009F2C41" w:rsidRPr="009F2C41">
        <w:rPr>
          <w:rFonts w:ascii="Comic Sans MS" w:hAnsi="Comic Sans MS"/>
          <w:sz w:val="20"/>
          <w:szCs w:val="20"/>
        </w:rPr>
        <w:t xml:space="preserve">au voisinage de 1.6 µm sur l’iode, puis dans une deuxième étape </w:t>
      </w:r>
      <w:r w:rsidR="00542A29">
        <w:rPr>
          <w:rFonts w:ascii="Comic Sans MS" w:hAnsi="Comic Sans MS"/>
          <w:sz w:val="20"/>
          <w:szCs w:val="20"/>
        </w:rPr>
        <w:t xml:space="preserve">sur le </w:t>
      </w:r>
      <w:r w:rsidR="009F2C41" w:rsidRPr="009F2C41">
        <w:rPr>
          <w:rFonts w:ascii="Comic Sans MS" w:hAnsi="Comic Sans MS"/>
          <w:sz w:val="20"/>
          <w:szCs w:val="20"/>
        </w:rPr>
        <w:t xml:space="preserve">transfert de la stabilité de fréquence à 1064 nm, selon un schéma original et qui fait appel à des composants fibrés exclusivement. </w:t>
      </w:r>
    </w:p>
    <w:p w:rsidR="009F2C41" w:rsidRPr="009F2C41" w:rsidRDefault="009F2C41" w:rsidP="009F2C41">
      <w:pPr>
        <w:spacing w:after="0" w:line="240" w:lineRule="auto"/>
        <w:ind w:firstLine="567"/>
        <w:jc w:val="both"/>
        <w:rPr>
          <w:rFonts w:ascii="Comic Sans MS" w:hAnsi="Comic Sans MS"/>
          <w:sz w:val="20"/>
          <w:szCs w:val="20"/>
        </w:rPr>
      </w:pPr>
      <w:r w:rsidRPr="009F2C41">
        <w:rPr>
          <w:rFonts w:ascii="Comic Sans MS" w:hAnsi="Comic Sans MS"/>
          <w:sz w:val="20"/>
          <w:szCs w:val="20"/>
        </w:rPr>
        <w:t xml:space="preserve">Le stage de M2 proposé, aura pour objectif de développer un des maillons de ce dispositif innovant. </w:t>
      </w:r>
      <w:r w:rsidR="0026668B">
        <w:rPr>
          <w:rFonts w:ascii="Comic Sans MS" w:hAnsi="Comic Sans MS"/>
          <w:sz w:val="20"/>
          <w:szCs w:val="20"/>
        </w:rPr>
        <w:t>L’étudiant sera amené, durant ce stage de M2, à travailler sur les aspects de stabilisation de divers paramètres physiques du projet, à l’aide de dispositifs électroniques numériques.</w:t>
      </w:r>
    </w:p>
    <w:p w:rsidR="00BB5547" w:rsidRDefault="0026668B" w:rsidP="009F2C41">
      <w:pPr>
        <w:ind w:firstLine="567"/>
        <w:jc w:val="both"/>
        <w:rPr>
          <w:rFonts w:ascii="Comic Sans MS" w:hAnsi="Comic Sans MS"/>
          <w:sz w:val="20"/>
          <w:szCs w:val="20"/>
        </w:rPr>
      </w:pPr>
      <w:r>
        <w:rPr>
          <w:rFonts w:ascii="Comic Sans MS" w:hAnsi="Comic Sans MS"/>
          <w:sz w:val="20"/>
          <w:szCs w:val="20"/>
        </w:rPr>
        <w:t>Le travail pourra</w:t>
      </w:r>
      <w:r w:rsidR="009F2C41" w:rsidRPr="009F2C41">
        <w:rPr>
          <w:rFonts w:ascii="Comic Sans MS" w:hAnsi="Comic Sans MS"/>
          <w:sz w:val="20"/>
          <w:szCs w:val="20"/>
        </w:rPr>
        <w:t xml:space="preserve"> se poursuivre </w:t>
      </w:r>
      <w:r w:rsidR="00BC3F7D">
        <w:rPr>
          <w:rFonts w:ascii="Comic Sans MS" w:hAnsi="Comic Sans MS"/>
          <w:sz w:val="20"/>
          <w:szCs w:val="20"/>
        </w:rPr>
        <w:t>dans le cadre d’une thèse</w:t>
      </w:r>
      <w:r w:rsidR="009F2C41" w:rsidRPr="009F2C41">
        <w:rPr>
          <w:rFonts w:ascii="Comic Sans MS" w:hAnsi="Comic Sans MS"/>
          <w:sz w:val="20"/>
          <w:szCs w:val="20"/>
        </w:rPr>
        <w:t xml:space="preserve">. </w:t>
      </w:r>
    </w:p>
    <w:p w:rsidR="00C827D8" w:rsidRDefault="00C827D8" w:rsidP="009F2C41">
      <w:pPr>
        <w:ind w:firstLine="567"/>
        <w:jc w:val="both"/>
        <w:rPr>
          <w:rFonts w:ascii="Comic Sans MS" w:hAnsi="Comic Sans MS"/>
          <w:sz w:val="20"/>
          <w:szCs w:val="20"/>
        </w:rPr>
      </w:pPr>
    </w:p>
    <w:p w:rsidR="00C827D8" w:rsidRDefault="00C827D8" w:rsidP="009F2C41">
      <w:pPr>
        <w:ind w:firstLine="567"/>
        <w:jc w:val="both"/>
        <w:rPr>
          <w:rFonts w:ascii="Comic Sans MS" w:hAnsi="Comic Sans MS"/>
          <w:sz w:val="20"/>
          <w:szCs w:val="20"/>
        </w:rPr>
      </w:pPr>
      <w:bookmarkStart w:id="0" w:name="_GoBack"/>
      <w:bookmarkEnd w:id="0"/>
    </w:p>
    <w:p w:rsidR="00C827D8" w:rsidRPr="00BC3F7D" w:rsidRDefault="006209E4" w:rsidP="006209E4">
      <w:pPr>
        <w:spacing w:after="0" w:line="240" w:lineRule="auto"/>
        <w:ind w:firstLine="567"/>
        <w:jc w:val="both"/>
        <w:rPr>
          <w:rFonts w:ascii="Comic Sans MS" w:hAnsi="Comic Sans MS"/>
          <w:sz w:val="16"/>
          <w:szCs w:val="16"/>
        </w:rPr>
      </w:pPr>
      <w:r w:rsidRPr="00BC3F7D">
        <w:rPr>
          <w:rFonts w:ascii="Comic Sans MS" w:hAnsi="Comic Sans MS"/>
          <w:sz w:val="16"/>
          <w:szCs w:val="16"/>
        </w:rPr>
        <w:t xml:space="preserve">Contact : </w:t>
      </w:r>
    </w:p>
    <w:p w:rsidR="006209E4" w:rsidRPr="00BC3F7D" w:rsidRDefault="006209E4" w:rsidP="006209E4">
      <w:pPr>
        <w:spacing w:after="0" w:line="240" w:lineRule="auto"/>
        <w:ind w:firstLine="567"/>
        <w:jc w:val="both"/>
        <w:rPr>
          <w:rFonts w:ascii="Comic Sans MS" w:hAnsi="Comic Sans MS"/>
          <w:sz w:val="16"/>
          <w:szCs w:val="16"/>
        </w:rPr>
      </w:pPr>
      <w:r w:rsidRPr="00BC3F7D">
        <w:rPr>
          <w:rFonts w:ascii="Comic Sans MS" w:hAnsi="Comic Sans MS"/>
          <w:sz w:val="16"/>
          <w:szCs w:val="16"/>
        </w:rPr>
        <w:t>Ouali Acef</w:t>
      </w:r>
    </w:p>
    <w:p w:rsidR="006209E4" w:rsidRPr="00BC3F7D" w:rsidRDefault="006209E4" w:rsidP="006209E4">
      <w:pPr>
        <w:spacing w:after="0" w:line="240" w:lineRule="auto"/>
        <w:ind w:firstLine="567"/>
        <w:jc w:val="both"/>
        <w:rPr>
          <w:rFonts w:ascii="Comic Sans MS" w:hAnsi="Comic Sans MS"/>
          <w:sz w:val="16"/>
          <w:szCs w:val="16"/>
        </w:rPr>
      </w:pPr>
      <w:r w:rsidRPr="00BC3F7D">
        <w:rPr>
          <w:rFonts w:ascii="Comic Sans MS" w:hAnsi="Comic Sans MS"/>
          <w:sz w:val="16"/>
          <w:szCs w:val="16"/>
        </w:rPr>
        <w:t>SYRTE / CNRS / Observatoire de Paris</w:t>
      </w:r>
    </w:p>
    <w:p w:rsidR="006209E4" w:rsidRPr="00BC3F7D" w:rsidRDefault="006209E4" w:rsidP="006209E4">
      <w:pPr>
        <w:spacing w:after="0" w:line="240" w:lineRule="auto"/>
        <w:ind w:firstLine="567"/>
        <w:jc w:val="both"/>
        <w:rPr>
          <w:rFonts w:ascii="Comic Sans MS" w:hAnsi="Comic Sans MS"/>
          <w:sz w:val="16"/>
          <w:szCs w:val="16"/>
        </w:rPr>
      </w:pPr>
      <w:r w:rsidRPr="00BC3F7D">
        <w:rPr>
          <w:rFonts w:ascii="Comic Sans MS" w:hAnsi="Comic Sans MS"/>
          <w:sz w:val="16"/>
          <w:szCs w:val="16"/>
        </w:rPr>
        <w:t>Tél. 33 1 40 51 20 50</w:t>
      </w:r>
    </w:p>
    <w:p w:rsidR="006209E4" w:rsidRPr="00BC3F7D" w:rsidRDefault="006209E4" w:rsidP="006209E4">
      <w:pPr>
        <w:spacing w:after="0" w:line="240" w:lineRule="auto"/>
        <w:ind w:firstLine="567"/>
        <w:jc w:val="both"/>
        <w:rPr>
          <w:rFonts w:ascii="Comic Sans MS" w:hAnsi="Comic Sans MS"/>
          <w:sz w:val="16"/>
          <w:szCs w:val="16"/>
        </w:rPr>
      </w:pPr>
      <w:r w:rsidRPr="00BC3F7D">
        <w:rPr>
          <w:rFonts w:ascii="Comic Sans MS" w:hAnsi="Comic Sans MS"/>
          <w:sz w:val="16"/>
          <w:szCs w:val="16"/>
        </w:rPr>
        <w:t>Email : ouali.acef@obspm.fr</w:t>
      </w:r>
    </w:p>
    <w:sectPr w:rsidR="006209E4" w:rsidRPr="00BC3F7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EF" w:rsidRDefault="00E55AEF" w:rsidP="00C36802">
      <w:pPr>
        <w:spacing w:after="0" w:line="240" w:lineRule="auto"/>
      </w:pPr>
      <w:r>
        <w:separator/>
      </w:r>
    </w:p>
  </w:endnote>
  <w:endnote w:type="continuationSeparator" w:id="0">
    <w:p w:rsidR="00E55AEF" w:rsidRDefault="00E55AEF" w:rsidP="00C3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EF" w:rsidRDefault="00E55AEF" w:rsidP="00C36802">
      <w:pPr>
        <w:spacing w:after="0" w:line="240" w:lineRule="auto"/>
      </w:pPr>
      <w:r>
        <w:separator/>
      </w:r>
    </w:p>
  </w:footnote>
  <w:footnote w:type="continuationSeparator" w:id="0">
    <w:p w:rsidR="00E55AEF" w:rsidRDefault="00E55AEF" w:rsidP="00C36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D8" w:rsidRDefault="00C827D8">
    <w:pPr>
      <w:pStyle w:val="En-tte"/>
    </w:pPr>
    <w:r w:rsidRPr="00C36802">
      <w:rPr>
        <w:noProof/>
        <w:lang w:eastAsia="fr-FR"/>
      </w:rPr>
      <w:drawing>
        <wp:inline distT="0" distB="0" distL="0" distR="0" wp14:anchorId="66EE443B" wp14:editId="5DBC8A83">
          <wp:extent cx="1260000" cy="421050"/>
          <wp:effectExtent l="0" t="0" r="0" b="0"/>
          <wp:docPr id="3074" name="Picture 5" descr="logo-obsSy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5" descr="logo-obsSy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554" cy="422572"/>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E8"/>
    <w:rsid w:val="000D1CF8"/>
    <w:rsid w:val="0018652C"/>
    <w:rsid w:val="0026668B"/>
    <w:rsid w:val="00281951"/>
    <w:rsid w:val="00284385"/>
    <w:rsid w:val="002942C6"/>
    <w:rsid w:val="00497A6F"/>
    <w:rsid w:val="00542A29"/>
    <w:rsid w:val="006209E4"/>
    <w:rsid w:val="006458A7"/>
    <w:rsid w:val="006D4D50"/>
    <w:rsid w:val="00776AE8"/>
    <w:rsid w:val="00941859"/>
    <w:rsid w:val="009E4E42"/>
    <w:rsid w:val="009F2C41"/>
    <w:rsid w:val="00A44F21"/>
    <w:rsid w:val="00A53AE4"/>
    <w:rsid w:val="00BB5547"/>
    <w:rsid w:val="00BC3F7D"/>
    <w:rsid w:val="00C36802"/>
    <w:rsid w:val="00C827D8"/>
    <w:rsid w:val="00D10DBD"/>
    <w:rsid w:val="00E478B7"/>
    <w:rsid w:val="00E55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B0C0-51A7-4176-AB69-3362866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6802"/>
    <w:pPr>
      <w:tabs>
        <w:tab w:val="center" w:pos="4536"/>
        <w:tab w:val="right" w:pos="9072"/>
      </w:tabs>
      <w:spacing w:after="0" w:line="240" w:lineRule="auto"/>
    </w:pPr>
  </w:style>
  <w:style w:type="character" w:customStyle="1" w:styleId="En-tteCar">
    <w:name w:val="En-tête Car"/>
    <w:basedOn w:val="Policepardfaut"/>
    <w:link w:val="En-tte"/>
    <w:uiPriority w:val="99"/>
    <w:rsid w:val="00C36802"/>
  </w:style>
  <w:style w:type="paragraph" w:styleId="Pieddepage">
    <w:name w:val="footer"/>
    <w:basedOn w:val="Normal"/>
    <w:link w:val="PieddepageCar"/>
    <w:uiPriority w:val="99"/>
    <w:unhideWhenUsed/>
    <w:rsid w:val="00C36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2750</TotalTime>
  <Pages>1</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Acef</dc:creator>
  <cp:keywords/>
  <dc:description/>
  <cp:lastModifiedBy>Acef</cp:lastModifiedBy>
  <cp:revision>34</cp:revision>
  <dcterms:created xsi:type="dcterms:W3CDTF">2017-09-22T07:38:00Z</dcterms:created>
  <dcterms:modified xsi:type="dcterms:W3CDTF">2017-10-26T07:46:00Z</dcterms:modified>
</cp:coreProperties>
</file>